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C08EA" w14:textId="70F394AF" w:rsidR="00895088" w:rsidRPr="00895088" w:rsidRDefault="00895088" w:rsidP="00895088">
      <w:pPr>
        <w:spacing w:before="100" w:beforeAutospacing="1" w:after="100" w:afterAutospacing="1"/>
        <w:rPr>
          <w:rFonts w:ascii="Times New Roman" w:eastAsia="Times New Roman" w:hAnsi="Times New Roman" w:cs="Times New Roman"/>
          <w:kern w:val="0"/>
          <w:lang w:eastAsia="ru-RU"/>
          <w14:ligatures w14:val="none"/>
        </w:rPr>
      </w:pPr>
      <w:r w:rsidRPr="00895088">
        <w:rPr>
          <w:rFonts w:ascii="TimesNewRomanPSMT" w:eastAsia="Times New Roman" w:hAnsi="TimesNewRomanPSMT" w:cs="Times New Roman"/>
          <w:kern w:val="0"/>
          <w:sz w:val="26"/>
          <w:szCs w:val="26"/>
          <w:lang w:eastAsia="ru-RU"/>
          <w14:ligatures w14:val="none"/>
        </w:rPr>
        <w:t xml:space="preserve">Інформаційне та навчально-методичне забезпечення </w:t>
      </w:r>
    </w:p>
    <w:p w14:paraId="65CEB134" w14:textId="4B9BE400" w:rsidR="00895088" w:rsidRPr="00895088" w:rsidRDefault="00895088" w:rsidP="00895088">
      <w:pPr>
        <w:spacing w:before="100" w:beforeAutospacing="1" w:after="100" w:afterAutospacing="1"/>
        <w:rPr>
          <w:rFonts w:ascii="Times New Roman" w:eastAsia="Times New Roman" w:hAnsi="Times New Roman" w:cs="Times New Roman"/>
          <w:kern w:val="0"/>
          <w:lang w:eastAsia="ru-RU"/>
          <w14:ligatures w14:val="none"/>
        </w:rPr>
      </w:pPr>
      <w:r w:rsidRPr="00895088">
        <w:rPr>
          <w:rFonts w:ascii="TimesNewRomanPS" w:eastAsia="Times New Roman" w:hAnsi="TimesNewRomanPS" w:cs="Times New Roman"/>
          <w:b/>
          <w:bCs/>
          <w:kern w:val="0"/>
          <w:lang w:eastAsia="ru-RU"/>
          <w14:ligatures w14:val="none"/>
        </w:rPr>
        <w:t>Основна література</w:t>
      </w:r>
    </w:p>
    <w:p w14:paraId="4570FA93" w14:textId="3686B987" w:rsidR="00895088" w:rsidRPr="00895088" w:rsidRDefault="00895088" w:rsidP="00895088">
      <w:pPr>
        <w:rPr>
          <w:rFonts w:ascii="Times New Roman" w:eastAsia="Times New Roman" w:hAnsi="Times New Roman" w:cs="Times New Roman"/>
          <w:kern w:val="0"/>
          <w:lang w:eastAsia="ru-RU"/>
          <w14:ligatures w14:val="none"/>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0"/>
        <w:gridCol w:w="8860"/>
      </w:tblGrid>
      <w:tr w:rsidR="00895088" w:rsidRPr="00895088" w14:paraId="29596F30" w14:textId="77777777" w:rsidTr="0089508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49A3BC" w14:textId="77777777" w:rsidR="00895088" w:rsidRPr="00895088" w:rsidRDefault="00895088" w:rsidP="00895088">
            <w:pPr>
              <w:spacing w:before="100" w:beforeAutospacing="1" w:after="100" w:afterAutospacing="1"/>
              <w:rPr>
                <w:rFonts w:ascii="Times New Roman" w:eastAsia="Times New Roman" w:hAnsi="Times New Roman" w:cs="Times New Roman"/>
                <w:kern w:val="0"/>
                <w:lang w:eastAsia="ru-RU"/>
                <w14:ligatures w14:val="none"/>
              </w:rPr>
            </w:pPr>
            <w:r w:rsidRPr="00895088">
              <w:rPr>
                <w:rFonts w:ascii="TimesNewRomanPSMT" w:eastAsia="Times New Roman" w:hAnsi="TimesNewRomanPSMT" w:cs="Times New Roman"/>
                <w:kern w:val="0"/>
                <w:lang w:eastAsia="ru-RU"/>
                <w14:ligatures w14:val="none"/>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1B1DF8" w14:textId="77777777" w:rsidR="00895088" w:rsidRPr="00895088" w:rsidRDefault="00895088" w:rsidP="00895088">
            <w:pPr>
              <w:spacing w:before="100" w:beforeAutospacing="1" w:after="100" w:afterAutospacing="1"/>
              <w:rPr>
                <w:rFonts w:ascii="Times New Roman" w:eastAsia="Times New Roman" w:hAnsi="Times New Roman" w:cs="Times New Roman"/>
                <w:kern w:val="0"/>
                <w:lang w:eastAsia="ru-RU"/>
                <w14:ligatures w14:val="none"/>
              </w:rPr>
            </w:pPr>
            <w:r w:rsidRPr="00895088">
              <w:rPr>
                <w:rFonts w:ascii="TimesNewRomanPSMT" w:eastAsia="Times New Roman" w:hAnsi="TimesNewRomanPSMT" w:cs="Times New Roman"/>
                <w:kern w:val="0"/>
                <w:lang w:eastAsia="ru-RU"/>
                <w14:ligatures w14:val="none"/>
              </w:rPr>
              <w:t xml:space="preserve">Methodological instructions practical lessons on the topic “Features of childcare at different ages: periods of development, assessment of the deneral condition and elements of neuropsyological development of the child” on the discipline “European experience of care for children of young age” (in accordance with the conditions of the Bologna process) [Електронний ресурс] : for students of specialty 222 “Medicine” of the full-time course of study / O. I. Smiian, V. A. Horbas. — Sumy : Sumy State </w:t>
            </w:r>
          </w:p>
        </w:tc>
      </w:tr>
      <w:tr w:rsidR="00895088" w:rsidRPr="00895088" w14:paraId="5AAC53C5" w14:textId="77777777" w:rsidTr="0089508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B51D6" w14:textId="77777777" w:rsidR="00895088" w:rsidRPr="00895088" w:rsidRDefault="00895088" w:rsidP="00895088">
            <w:pPr>
              <w:spacing w:before="100" w:beforeAutospacing="1" w:after="100" w:afterAutospacing="1"/>
              <w:rPr>
                <w:rFonts w:ascii="Times New Roman" w:eastAsia="Times New Roman" w:hAnsi="Times New Roman" w:cs="Times New Roman"/>
                <w:kern w:val="0"/>
                <w:lang w:eastAsia="ru-RU"/>
                <w14:ligatures w14:val="none"/>
              </w:rPr>
            </w:pPr>
            <w:r w:rsidRPr="00895088">
              <w:rPr>
                <w:rFonts w:ascii="TimesNewRomanPSMT" w:eastAsia="Times New Roman" w:hAnsi="TimesNewRomanPSMT" w:cs="Times New Roman"/>
                <w:kern w:val="0"/>
                <w:lang w:eastAsia="ru-RU"/>
                <w14:ligatures w14:val="none"/>
              </w:rPr>
              <w:t xml:space="preserve">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F70EF" w14:textId="77777777" w:rsidR="00895088" w:rsidRPr="00895088" w:rsidRDefault="00895088" w:rsidP="00895088">
            <w:pPr>
              <w:spacing w:before="100" w:beforeAutospacing="1" w:after="100" w:afterAutospacing="1"/>
              <w:rPr>
                <w:rFonts w:ascii="Times New Roman" w:eastAsia="Times New Roman" w:hAnsi="Times New Roman" w:cs="Times New Roman"/>
                <w:kern w:val="0"/>
                <w:lang w:eastAsia="ru-RU"/>
                <w14:ligatures w14:val="none"/>
              </w:rPr>
            </w:pPr>
            <w:r w:rsidRPr="00895088">
              <w:rPr>
                <w:rFonts w:ascii="TimesNewRomanPSMT" w:eastAsia="Times New Roman" w:hAnsi="TimesNewRomanPSMT" w:cs="Times New Roman"/>
                <w:kern w:val="0"/>
                <w:lang w:eastAsia="ru-RU"/>
                <w14:ligatures w14:val="none"/>
              </w:rPr>
              <w:t xml:space="preserve">Методичні вказівки до практичного заняття з теми "Періоди дитячого віку, їх характеристика та особливості. Збирання анамнезу. Клінічний огляд дитини. Критерії оцінювання загального стану дітей" із дисципліни "Європейський досвід догляду за дітьми раннього віку" (згідно з умовами Болонського процесу) [Текст] : для студ. спец. 222 "Медицина", 228 "Педіатрія" денної форми навчання / О. І. Сміян, П. І. Січненко. — Суми : СумДУ, 2022. — 40 с. </w:t>
            </w:r>
          </w:p>
        </w:tc>
      </w:tr>
      <w:tr w:rsidR="00895088" w:rsidRPr="00895088" w14:paraId="4510FE44" w14:textId="77777777" w:rsidTr="0089508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68954" w14:textId="77777777" w:rsidR="00895088" w:rsidRPr="00895088" w:rsidRDefault="00895088" w:rsidP="00895088">
            <w:pPr>
              <w:spacing w:before="100" w:beforeAutospacing="1" w:after="100" w:afterAutospacing="1"/>
              <w:rPr>
                <w:rFonts w:ascii="Times New Roman" w:eastAsia="Times New Roman" w:hAnsi="Times New Roman" w:cs="Times New Roman"/>
                <w:kern w:val="0"/>
                <w:lang w:eastAsia="ru-RU"/>
                <w14:ligatures w14:val="none"/>
              </w:rPr>
            </w:pPr>
            <w:r w:rsidRPr="00895088">
              <w:rPr>
                <w:rFonts w:ascii="TimesNewRomanPSMT" w:eastAsia="Times New Roman" w:hAnsi="TimesNewRomanPSMT" w:cs="Times New Roman"/>
                <w:kern w:val="0"/>
                <w:lang w:eastAsia="ru-RU"/>
                <w14:ligatures w14:val="none"/>
              </w:rPr>
              <w:t xml:space="preserve">3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F3069" w14:textId="77777777" w:rsidR="00895088" w:rsidRPr="00895088" w:rsidRDefault="00895088" w:rsidP="00895088">
            <w:pPr>
              <w:spacing w:before="100" w:beforeAutospacing="1" w:after="100" w:afterAutospacing="1"/>
              <w:rPr>
                <w:rFonts w:ascii="Times New Roman" w:eastAsia="Times New Roman" w:hAnsi="Times New Roman" w:cs="Times New Roman"/>
                <w:kern w:val="0"/>
                <w:lang w:eastAsia="ru-RU"/>
                <w14:ligatures w14:val="none"/>
              </w:rPr>
            </w:pPr>
            <w:r w:rsidRPr="00895088">
              <w:rPr>
                <w:rFonts w:ascii="TimesNewRomanPSMT" w:eastAsia="Times New Roman" w:hAnsi="TimesNewRomanPSMT" w:cs="Times New Roman"/>
                <w:kern w:val="0"/>
                <w:lang w:eastAsia="ru-RU"/>
                <w14:ligatures w14:val="none"/>
              </w:rPr>
              <w:t xml:space="preserve">Маніпуляції в педіатрії. Показання та техніка виконання [Текст] : навч. посіб. / Ю. В.Марушко, Т. В. Гищак, Ю. І. Тодика. — К. : Медицина, 2019. — 144 с. </w:t>
            </w:r>
          </w:p>
        </w:tc>
      </w:tr>
      <w:tr w:rsidR="00895088" w:rsidRPr="00895088" w14:paraId="672EF4A3" w14:textId="77777777" w:rsidTr="0089508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7538A" w14:textId="77777777" w:rsidR="00895088" w:rsidRPr="00895088" w:rsidRDefault="00895088" w:rsidP="00895088">
            <w:pPr>
              <w:spacing w:before="100" w:beforeAutospacing="1" w:after="100" w:afterAutospacing="1"/>
              <w:rPr>
                <w:rFonts w:ascii="Times New Roman" w:eastAsia="Times New Roman" w:hAnsi="Times New Roman" w:cs="Times New Roman"/>
                <w:kern w:val="0"/>
                <w:lang w:eastAsia="ru-RU"/>
                <w14:ligatures w14:val="none"/>
              </w:rPr>
            </w:pPr>
            <w:r w:rsidRPr="00895088">
              <w:rPr>
                <w:rFonts w:ascii="TimesNewRomanPSMT" w:eastAsia="Times New Roman" w:hAnsi="TimesNewRomanPSMT" w:cs="Times New Roman"/>
                <w:kern w:val="0"/>
                <w:lang w:eastAsia="ru-RU"/>
                <w14:ligatures w14:val="none"/>
              </w:rPr>
              <w:t xml:space="preserve">4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4CB0FF" w14:textId="77777777" w:rsidR="00895088" w:rsidRPr="00895088" w:rsidRDefault="00895088" w:rsidP="00895088">
            <w:pPr>
              <w:spacing w:before="100" w:beforeAutospacing="1" w:after="100" w:afterAutospacing="1"/>
              <w:rPr>
                <w:rFonts w:ascii="Times New Roman" w:eastAsia="Times New Roman" w:hAnsi="Times New Roman" w:cs="Times New Roman"/>
                <w:kern w:val="0"/>
                <w:lang w:eastAsia="ru-RU"/>
                <w14:ligatures w14:val="none"/>
              </w:rPr>
            </w:pPr>
            <w:r w:rsidRPr="00895088">
              <w:rPr>
                <w:rFonts w:ascii="TimesNewRomanPSMT" w:eastAsia="Times New Roman" w:hAnsi="TimesNewRomanPSMT" w:cs="Times New Roman"/>
                <w:kern w:val="0"/>
                <w:lang w:eastAsia="ru-RU"/>
                <w14:ligatures w14:val="none"/>
              </w:rPr>
              <w:t xml:space="preserve">Клінічне обстеження дитини: навч. посіб. для студ. ВНЗ/О. В. Катілов, Д. В. Дмитрієв, К. Ю. Дмитрієва, С. Ю. Макаров. - 2-е вид. - Вінниця: Нова Книга, 2019. - 518с. </w:t>
            </w:r>
          </w:p>
        </w:tc>
      </w:tr>
    </w:tbl>
    <w:p w14:paraId="0F6BEE6E" w14:textId="77777777" w:rsidR="00895088" w:rsidRPr="00895088" w:rsidRDefault="00895088" w:rsidP="00895088">
      <w:pPr>
        <w:spacing w:before="100" w:beforeAutospacing="1" w:after="100" w:afterAutospacing="1"/>
        <w:rPr>
          <w:rFonts w:ascii="Times New Roman" w:eastAsia="Times New Roman" w:hAnsi="Times New Roman" w:cs="Times New Roman"/>
          <w:kern w:val="0"/>
          <w:lang w:eastAsia="ru-RU"/>
          <w14:ligatures w14:val="none"/>
        </w:rPr>
      </w:pPr>
      <w:r w:rsidRPr="00895088">
        <w:rPr>
          <w:rFonts w:ascii="TimesNewRomanPS" w:eastAsia="Times New Roman" w:hAnsi="TimesNewRomanPS" w:cs="Times New Roman"/>
          <w:b/>
          <w:bCs/>
          <w:kern w:val="0"/>
          <w:lang w:eastAsia="ru-RU"/>
          <w14:ligatures w14:val="none"/>
        </w:rPr>
        <w:t xml:space="preserve">Допоміжна література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0"/>
        <w:gridCol w:w="8860"/>
      </w:tblGrid>
      <w:tr w:rsidR="00895088" w:rsidRPr="00895088" w14:paraId="6BDFDBFF" w14:textId="77777777" w:rsidTr="0089508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6A3F0" w14:textId="77777777" w:rsidR="00895088" w:rsidRPr="00895088" w:rsidRDefault="00895088" w:rsidP="00895088">
            <w:pPr>
              <w:spacing w:before="100" w:beforeAutospacing="1" w:after="100" w:afterAutospacing="1"/>
              <w:rPr>
                <w:rFonts w:ascii="Times New Roman" w:eastAsia="Times New Roman" w:hAnsi="Times New Roman" w:cs="Times New Roman"/>
                <w:kern w:val="0"/>
                <w:lang w:eastAsia="ru-RU"/>
                <w14:ligatures w14:val="none"/>
              </w:rPr>
            </w:pPr>
            <w:r w:rsidRPr="00895088">
              <w:rPr>
                <w:rFonts w:ascii="TimesNewRomanPSMT" w:eastAsia="Times New Roman" w:hAnsi="TimesNewRomanPSMT" w:cs="Times New Roman"/>
                <w:kern w:val="0"/>
                <w:lang w:eastAsia="ru-RU"/>
                <w14:ligatures w14:val="none"/>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EC0DF3" w14:textId="77777777" w:rsidR="00895088" w:rsidRPr="00895088" w:rsidRDefault="00895088" w:rsidP="00895088">
            <w:pPr>
              <w:spacing w:before="100" w:beforeAutospacing="1" w:after="100" w:afterAutospacing="1"/>
              <w:rPr>
                <w:rFonts w:ascii="Times New Roman" w:eastAsia="Times New Roman" w:hAnsi="Times New Roman" w:cs="Times New Roman"/>
                <w:kern w:val="0"/>
                <w:lang w:eastAsia="ru-RU"/>
                <w14:ligatures w14:val="none"/>
              </w:rPr>
            </w:pPr>
            <w:r w:rsidRPr="00895088">
              <w:rPr>
                <w:rFonts w:ascii="TimesNewRomanPSMT" w:eastAsia="Times New Roman" w:hAnsi="TimesNewRomanPSMT" w:cs="Times New Roman"/>
                <w:kern w:val="0"/>
                <w:lang w:eastAsia="ru-RU"/>
                <w14:ligatures w14:val="none"/>
              </w:rPr>
              <w:t xml:space="preserve">Пітерс, Я. (2018). Підвищення якості дошкільної освіти та догляду за дітьми в Україні. VBJK. Гент. </w:t>
            </w:r>
          </w:p>
        </w:tc>
      </w:tr>
      <w:tr w:rsidR="00895088" w:rsidRPr="00895088" w14:paraId="45442390" w14:textId="77777777" w:rsidTr="0089508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07B2BC" w14:textId="77777777" w:rsidR="00895088" w:rsidRPr="00895088" w:rsidRDefault="00895088" w:rsidP="00895088">
            <w:pPr>
              <w:spacing w:before="100" w:beforeAutospacing="1" w:after="100" w:afterAutospacing="1"/>
              <w:rPr>
                <w:rFonts w:ascii="Times New Roman" w:eastAsia="Times New Roman" w:hAnsi="Times New Roman" w:cs="Times New Roman"/>
                <w:kern w:val="0"/>
                <w:lang w:eastAsia="ru-RU"/>
                <w14:ligatures w14:val="none"/>
              </w:rPr>
            </w:pPr>
            <w:r w:rsidRPr="00895088">
              <w:rPr>
                <w:rFonts w:ascii="TimesNewRomanPSMT" w:eastAsia="Times New Roman" w:hAnsi="TimesNewRomanPSMT" w:cs="Times New Roman"/>
                <w:kern w:val="0"/>
                <w:lang w:eastAsia="ru-RU"/>
                <w14:ligatures w14:val="none"/>
              </w:rPr>
              <w:t xml:space="preserve">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609BC1" w14:textId="77777777" w:rsidR="00895088" w:rsidRPr="00895088" w:rsidRDefault="00895088" w:rsidP="00895088">
            <w:pPr>
              <w:spacing w:before="100" w:beforeAutospacing="1" w:after="100" w:afterAutospacing="1"/>
              <w:rPr>
                <w:rFonts w:ascii="Times New Roman" w:eastAsia="Times New Roman" w:hAnsi="Times New Roman" w:cs="Times New Roman"/>
                <w:kern w:val="0"/>
                <w:lang w:eastAsia="ru-RU"/>
                <w14:ligatures w14:val="none"/>
              </w:rPr>
            </w:pPr>
            <w:r w:rsidRPr="00895088">
              <w:rPr>
                <w:rFonts w:ascii="TimesNewRomanPSMT" w:eastAsia="Times New Roman" w:hAnsi="TimesNewRomanPSMT" w:cs="Times New Roman"/>
                <w:kern w:val="0"/>
                <w:lang w:eastAsia="ru-RU"/>
                <w14:ligatures w14:val="none"/>
              </w:rPr>
              <w:t xml:space="preserve">Формування політики раннього втручання : тренінговий модуль / Кол. авторів : Л. Ю. Байда, Є. Б. Павлова, О. Л. Іванова, Г. В. Кукуруза. – К., 2017. – 62 с. </w:t>
            </w:r>
          </w:p>
        </w:tc>
      </w:tr>
      <w:tr w:rsidR="00895088" w:rsidRPr="00895088" w14:paraId="75AA2FAF" w14:textId="77777777" w:rsidTr="0089508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152D3E" w14:textId="77777777" w:rsidR="00895088" w:rsidRPr="00895088" w:rsidRDefault="00895088" w:rsidP="00895088">
            <w:pPr>
              <w:spacing w:before="100" w:beforeAutospacing="1" w:after="100" w:afterAutospacing="1"/>
              <w:rPr>
                <w:rFonts w:ascii="Times New Roman" w:eastAsia="Times New Roman" w:hAnsi="Times New Roman" w:cs="Times New Roman"/>
                <w:kern w:val="0"/>
                <w:lang w:eastAsia="ru-RU"/>
                <w14:ligatures w14:val="none"/>
              </w:rPr>
            </w:pPr>
            <w:r w:rsidRPr="00895088">
              <w:rPr>
                <w:rFonts w:ascii="TimesNewRomanPSMT" w:eastAsia="Times New Roman" w:hAnsi="TimesNewRomanPSMT" w:cs="Times New Roman"/>
                <w:kern w:val="0"/>
                <w:lang w:eastAsia="ru-RU"/>
                <w14:ligatures w14:val="none"/>
              </w:rPr>
              <w:t xml:space="preserve">3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758CDF" w14:textId="77777777" w:rsidR="00895088" w:rsidRPr="00895088" w:rsidRDefault="00895088" w:rsidP="00895088">
            <w:pPr>
              <w:spacing w:before="100" w:beforeAutospacing="1" w:after="100" w:afterAutospacing="1"/>
              <w:rPr>
                <w:rFonts w:ascii="Times New Roman" w:eastAsia="Times New Roman" w:hAnsi="Times New Roman" w:cs="Times New Roman"/>
                <w:kern w:val="0"/>
                <w:lang w:eastAsia="ru-RU"/>
                <w14:ligatures w14:val="none"/>
              </w:rPr>
            </w:pPr>
            <w:r w:rsidRPr="00895088">
              <w:rPr>
                <w:rFonts w:ascii="TimesNewRomanPSMT" w:eastAsia="Times New Roman" w:hAnsi="TimesNewRomanPSMT" w:cs="Times New Roman"/>
                <w:kern w:val="0"/>
                <w:lang w:eastAsia="ru-RU"/>
                <w14:ligatures w14:val="none"/>
              </w:rPr>
              <w:t xml:space="preserve">Програма розвитку дітей від пренатального періоду до трьох років “Оберіг”. – Тернопіль : Мандрівець, 2014 – 160 с. </w:t>
            </w:r>
          </w:p>
        </w:tc>
      </w:tr>
      <w:tr w:rsidR="00895088" w:rsidRPr="00895088" w14:paraId="64DE3801" w14:textId="77777777" w:rsidTr="0089508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44343" w14:textId="77777777" w:rsidR="00895088" w:rsidRPr="00895088" w:rsidRDefault="00895088" w:rsidP="00895088">
            <w:pPr>
              <w:spacing w:before="100" w:beforeAutospacing="1" w:after="100" w:afterAutospacing="1"/>
              <w:rPr>
                <w:rFonts w:ascii="Times New Roman" w:eastAsia="Times New Roman" w:hAnsi="Times New Roman" w:cs="Times New Roman"/>
                <w:kern w:val="0"/>
                <w:lang w:eastAsia="ru-RU"/>
                <w14:ligatures w14:val="none"/>
              </w:rPr>
            </w:pPr>
            <w:r w:rsidRPr="00895088">
              <w:rPr>
                <w:rFonts w:ascii="TimesNewRomanPSMT" w:eastAsia="Times New Roman" w:hAnsi="TimesNewRomanPSMT" w:cs="Times New Roman"/>
                <w:kern w:val="0"/>
                <w:lang w:eastAsia="ru-RU"/>
                <w14:ligatures w14:val="none"/>
              </w:rPr>
              <w:t xml:space="preserve">4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C53063" w14:textId="77777777" w:rsidR="00895088" w:rsidRPr="00895088" w:rsidRDefault="00895088" w:rsidP="00895088">
            <w:pPr>
              <w:spacing w:before="100" w:beforeAutospacing="1" w:after="100" w:afterAutospacing="1"/>
              <w:rPr>
                <w:rFonts w:ascii="Times New Roman" w:eastAsia="Times New Roman" w:hAnsi="Times New Roman" w:cs="Times New Roman"/>
                <w:kern w:val="0"/>
                <w:lang w:eastAsia="ru-RU"/>
                <w14:ligatures w14:val="none"/>
              </w:rPr>
            </w:pPr>
            <w:r w:rsidRPr="00895088">
              <w:rPr>
                <w:rFonts w:ascii="TimesNewRomanPSMT" w:eastAsia="Times New Roman" w:hAnsi="TimesNewRomanPSMT" w:cs="Times New Roman"/>
                <w:kern w:val="0"/>
                <w:lang w:eastAsia="ru-RU"/>
                <w14:ligatures w14:val="none"/>
              </w:rPr>
              <w:t xml:space="preserve">Развитие детей в раннем возрасте в Европейском регионе: потребности, тенденции и разработка политики / Всемирная организация здравоохранения Европейское региональное бюро. - 2014. - 98 с. </w:t>
            </w:r>
          </w:p>
        </w:tc>
      </w:tr>
      <w:tr w:rsidR="00895088" w:rsidRPr="00895088" w14:paraId="5F6FFC1E" w14:textId="77777777" w:rsidTr="0089508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1769BC" w14:textId="77777777" w:rsidR="00895088" w:rsidRPr="00895088" w:rsidRDefault="00895088" w:rsidP="00895088">
            <w:pPr>
              <w:spacing w:before="100" w:beforeAutospacing="1" w:after="100" w:afterAutospacing="1"/>
              <w:rPr>
                <w:rFonts w:ascii="Times New Roman" w:eastAsia="Times New Roman" w:hAnsi="Times New Roman" w:cs="Times New Roman"/>
                <w:kern w:val="0"/>
                <w:lang w:eastAsia="ru-RU"/>
                <w14:ligatures w14:val="none"/>
              </w:rPr>
            </w:pPr>
            <w:r w:rsidRPr="00895088">
              <w:rPr>
                <w:rFonts w:ascii="TimesNewRomanPSMT" w:eastAsia="Times New Roman" w:hAnsi="TimesNewRomanPSMT" w:cs="Times New Roman"/>
                <w:kern w:val="0"/>
                <w:lang w:eastAsia="ru-RU"/>
                <w14:ligatures w14:val="none"/>
              </w:rPr>
              <w:t xml:space="preserve">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40364C" w14:textId="77777777" w:rsidR="00895088" w:rsidRPr="00895088" w:rsidRDefault="00895088" w:rsidP="00895088">
            <w:pPr>
              <w:spacing w:before="100" w:beforeAutospacing="1" w:after="100" w:afterAutospacing="1"/>
              <w:rPr>
                <w:rFonts w:ascii="Times New Roman" w:eastAsia="Times New Roman" w:hAnsi="Times New Roman" w:cs="Times New Roman"/>
                <w:kern w:val="0"/>
                <w:lang w:eastAsia="ru-RU"/>
                <w14:ligatures w14:val="none"/>
              </w:rPr>
            </w:pPr>
            <w:r w:rsidRPr="00895088">
              <w:rPr>
                <w:rFonts w:ascii="TimesNewRomanPSMT" w:eastAsia="Times New Roman" w:hAnsi="TimesNewRomanPSMT" w:cs="Times New Roman"/>
                <w:kern w:val="0"/>
                <w:lang w:eastAsia="ru-RU"/>
                <w14:ligatures w14:val="none"/>
              </w:rPr>
              <w:t xml:space="preserve">ОМ Ковтун — К56 Загальний догляд за хворими : навч. посіб. [Електронне видання]. Рівне : НУВГП, 2021. 260 с. ISBN 978-966-327-491-1. </w:t>
            </w:r>
          </w:p>
        </w:tc>
      </w:tr>
      <w:tr w:rsidR="00895088" w:rsidRPr="00895088" w14:paraId="788FF540" w14:textId="77777777" w:rsidTr="0089508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27E410" w14:textId="77777777" w:rsidR="00895088" w:rsidRPr="00895088" w:rsidRDefault="00895088" w:rsidP="00895088">
            <w:pPr>
              <w:spacing w:before="100" w:beforeAutospacing="1" w:after="100" w:afterAutospacing="1"/>
              <w:rPr>
                <w:rFonts w:ascii="Times New Roman" w:eastAsia="Times New Roman" w:hAnsi="Times New Roman" w:cs="Times New Roman"/>
                <w:kern w:val="0"/>
                <w:lang w:eastAsia="ru-RU"/>
                <w14:ligatures w14:val="none"/>
              </w:rPr>
            </w:pPr>
            <w:r w:rsidRPr="00895088">
              <w:rPr>
                <w:rFonts w:ascii="TimesNewRomanPSMT" w:eastAsia="Times New Roman" w:hAnsi="TimesNewRomanPSMT" w:cs="Times New Roman"/>
                <w:kern w:val="0"/>
                <w:lang w:eastAsia="ru-RU"/>
                <w14:ligatures w14:val="none"/>
              </w:rPr>
              <w:t xml:space="preserve">6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65197F" w14:textId="77777777" w:rsidR="00895088" w:rsidRPr="00895088" w:rsidRDefault="00895088" w:rsidP="00895088">
            <w:pPr>
              <w:spacing w:before="100" w:beforeAutospacing="1" w:after="100" w:afterAutospacing="1"/>
              <w:rPr>
                <w:rFonts w:ascii="Times New Roman" w:eastAsia="Times New Roman" w:hAnsi="Times New Roman" w:cs="Times New Roman"/>
                <w:kern w:val="0"/>
                <w:lang w:eastAsia="ru-RU"/>
                <w14:ligatures w14:val="none"/>
              </w:rPr>
            </w:pPr>
            <w:r w:rsidRPr="00895088">
              <w:rPr>
                <w:rFonts w:ascii="TimesNewRomanPSMT" w:eastAsia="Times New Roman" w:hAnsi="TimesNewRomanPSMT" w:cs="Times New Roman"/>
                <w:kern w:val="0"/>
                <w:lang w:eastAsia="ru-RU"/>
                <w14:ligatures w14:val="none"/>
              </w:rPr>
              <w:t xml:space="preserve">Infant and Young Child Nutrition (0–23 months) : recommendations [Текст] / O. V. Katilov, A. V. Varzar’, O. Yu. Belousova etc. — Vinnytsia : Nova Knyha, 2019. — 64 p. </w:t>
            </w:r>
          </w:p>
        </w:tc>
      </w:tr>
      <w:tr w:rsidR="00895088" w:rsidRPr="00895088" w14:paraId="262609B1" w14:textId="77777777" w:rsidTr="0089508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C08977" w14:textId="77777777" w:rsidR="00895088" w:rsidRPr="00895088" w:rsidRDefault="00895088" w:rsidP="00895088">
            <w:pPr>
              <w:spacing w:before="100" w:beforeAutospacing="1" w:after="100" w:afterAutospacing="1"/>
              <w:rPr>
                <w:rFonts w:ascii="Times New Roman" w:eastAsia="Times New Roman" w:hAnsi="Times New Roman" w:cs="Times New Roman"/>
                <w:kern w:val="0"/>
                <w:lang w:eastAsia="ru-RU"/>
                <w14:ligatures w14:val="none"/>
              </w:rPr>
            </w:pPr>
            <w:r w:rsidRPr="00895088">
              <w:rPr>
                <w:rFonts w:ascii="TimesNewRomanPSMT" w:eastAsia="Times New Roman" w:hAnsi="TimesNewRomanPSMT" w:cs="Times New Roman"/>
                <w:kern w:val="0"/>
                <w:lang w:eastAsia="ru-RU"/>
                <w14:ligatures w14:val="none"/>
              </w:rPr>
              <w:t xml:space="preserve">7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6685C2" w14:textId="77777777" w:rsidR="00895088" w:rsidRPr="00895088" w:rsidRDefault="00895088" w:rsidP="00895088">
            <w:pPr>
              <w:spacing w:before="100" w:beforeAutospacing="1" w:after="100" w:afterAutospacing="1"/>
              <w:rPr>
                <w:rFonts w:ascii="Times New Roman" w:eastAsia="Times New Roman" w:hAnsi="Times New Roman" w:cs="Times New Roman"/>
                <w:kern w:val="0"/>
                <w:lang w:eastAsia="ru-RU"/>
                <w14:ligatures w14:val="none"/>
              </w:rPr>
            </w:pPr>
            <w:r w:rsidRPr="00895088">
              <w:rPr>
                <w:rFonts w:ascii="TimesNewRomanPSMT" w:eastAsia="Times New Roman" w:hAnsi="TimesNewRomanPSMT" w:cs="Times New Roman"/>
                <w:kern w:val="0"/>
                <w:lang w:eastAsia="ru-RU"/>
                <w14:ligatures w14:val="none"/>
              </w:rPr>
              <w:t xml:space="preserve">Харчування дітей перших років (0-23 місяців): клінічна настанова [Текст] / О. В. Катілов, А. В. Варзарь, О. Ю. Бєлоусова та ін. — Вінниця : Нова Книга, 2019. — 64 с. </w:t>
            </w:r>
          </w:p>
        </w:tc>
      </w:tr>
      <w:tr w:rsidR="00895088" w:rsidRPr="00895088" w14:paraId="6A32DA79" w14:textId="77777777" w:rsidTr="0089508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4E9735" w14:textId="77777777" w:rsidR="00895088" w:rsidRPr="00895088" w:rsidRDefault="00895088" w:rsidP="00895088">
            <w:pPr>
              <w:spacing w:before="100" w:beforeAutospacing="1" w:after="100" w:afterAutospacing="1"/>
              <w:rPr>
                <w:rFonts w:ascii="Times New Roman" w:eastAsia="Times New Roman" w:hAnsi="Times New Roman" w:cs="Times New Roman"/>
                <w:kern w:val="0"/>
                <w:lang w:eastAsia="ru-RU"/>
                <w14:ligatures w14:val="none"/>
              </w:rPr>
            </w:pPr>
            <w:r w:rsidRPr="00895088">
              <w:rPr>
                <w:rFonts w:ascii="TimesNewRomanPSMT" w:eastAsia="Times New Roman" w:hAnsi="TimesNewRomanPSMT" w:cs="Times New Roman"/>
                <w:kern w:val="0"/>
                <w:lang w:eastAsia="ru-RU"/>
                <w14:ligatures w14:val="none"/>
              </w:rPr>
              <w:t xml:space="preserve">8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B7FCF" w14:textId="77777777" w:rsidR="00895088" w:rsidRPr="00895088" w:rsidRDefault="00895088" w:rsidP="00895088">
            <w:pPr>
              <w:spacing w:before="100" w:beforeAutospacing="1" w:after="100" w:afterAutospacing="1"/>
              <w:rPr>
                <w:rFonts w:ascii="Times New Roman" w:eastAsia="Times New Roman" w:hAnsi="Times New Roman" w:cs="Times New Roman"/>
                <w:kern w:val="0"/>
                <w:lang w:eastAsia="ru-RU"/>
                <w14:ligatures w14:val="none"/>
              </w:rPr>
            </w:pPr>
            <w:r w:rsidRPr="00895088">
              <w:rPr>
                <w:rFonts w:ascii="TimesNewRomanPSMT" w:eastAsia="Times New Roman" w:hAnsi="TimesNewRomanPSMT" w:cs="Times New Roman"/>
                <w:kern w:val="0"/>
                <w:lang w:eastAsia="ru-RU"/>
                <w14:ligatures w14:val="none"/>
              </w:rPr>
              <w:t xml:space="preserve">Пропедевтична педіатрія [Текст] : підручник / В. Г. Майданник, В. Г. Бурлай, О. З. Гнатейко та ін. ; за ред. В.Г. Майданника. — 2-ге вид., випр. та доп. — Вінниця : Нова Книга, 2018. — 872 с. + Гриф МОЗ. </w:t>
            </w:r>
          </w:p>
        </w:tc>
      </w:tr>
    </w:tbl>
    <w:p w14:paraId="3BF44F97" w14:textId="77777777" w:rsidR="00895088" w:rsidRPr="00895088" w:rsidRDefault="00895088" w:rsidP="00895088">
      <w:pPr>
        <w:spacing w:before="100" w:beforeAutospacing="1" w:after="100" w:afterAutospacing="1"/>
        <w:rPr>
          <w:rFonts w:ascii="Times New Roman" w:eastAsia="Times New Roman" w:hAnsi="Times New Roman" w:cs="Times New Roman"/>
          <w:kern w:val="0"/>
          <w:lang w:eastAsia="ru-RU"/>
          <w14:ligatures w14:val="none"/>
        </w:rPr>
      </w:pPr>
      <w:r w:rsidRPr="00895088">
        <w:rPr>
          <w:rFonts w:ascii="TimesNewRomanPS" w:eastAsia="Times New Roman" w:hAnsi="TimesNewRomanPS" w:cs="Times New Roman"/>
          <w:b/>
          <w:bCs/>
          <w:kern w:val="0"/>
          <w:lang w:eastAsia="ru-RU"/>
          <w14:ligatures w14:val="none"/>
        </w:rPr>
        <w:t xml:space="preserve">Інформаційні ресурси в Інтернеті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0"/>
        <w:gridCol w:w="8860"/>
      </w:tblGrid>
      <w:tr w:rsidR="00895088" w:rsidRPr="00895088" w14:paraId="644ECC08" w14:textId="77777777" w:rsidTr="0089508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9E2275" w14:textId="77777777" w:rsidR="00895088" w:rsidRPr="00895088" w:rsidRDefault="00895088" w:rsidP="00895088">
            <w:pPr>
              <w:spacing w:before="100" w:beforeAutospacing="1" w:after="100" w:afterAutospacing="1"/>
              <w:rPr>
                <w:rFonts w:ascii="Times New Roman" w:eastAsia="Times New Roman" w:hAnsi="Times New Roman" w:cs="Times New Roman"/>
                <w:kern w:val="0"/>
                <w:lang w:eastAsia="ru-RU"/>
                <w14:ligatures w14:val="none"/>
              </w:rPr>
            </w:pPr>
            <w:r w:rsidRPr="00895088">
              <w:rPr>
                <w:rFonts w:ascii="TimesNewRomanPSMT" w:eastAsia="Times New Roman" w:hAnsi="TimesNewRomanPSMT" w:cs="Times New Roman"/>
                <w:kern w:val="0"/>
                <w:lang w:eastAsia="ru-RU"/>
                <w14:ligatures w14:val="none"/>
              </w:rPr>
              <w:t xml:space="preserve">6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CAABD" w14:textId="77777777" w:rsidR="00895088" w:rsidRPr="00895088" w:rsidRDefault="00895088" w:rsidP="00895088">
            <w:pPr>
              <w:spacing w:before="100" w:beforeAutospacing="1" w:after="100" w:afterAutospacing="1"/>
              <w:rPr>
                <w:rFonts w:ascii="Times New Roman" w:eastAsia="Times New Roman" w:hAnsi="Times New Roman" w:cs="Times New Roman"/>
                <w:kern w:val="0"/>
                <w:lang w:eastAsia="ru-RU"/>
                <w14:ligatures w14:val="none"/>
              </w:rPr>
            </w:pPr>
            <w:r w:rsidRPr="00895088">
              <w:rPr>
                <w:rFonts w:ascii="TimesNewRomanPSMT" w:eastAsia="Times New Roman" w:hAnsi="TimesNewRomanPSMT" w:cs="Times New Roman"/>
                <w:kern w:val="0"/>
                <w:lang w:eastAsia="ru-RU"/>
                <w14:ligatures w14:val="none"/>
              </w:rPr>
              <w:t xml:space="preserve">https://apps.who.int/iris/bitstream/handle/10665/81170/9789241548373_eng.pdf;j sessionid=ED31B3319FCA78966887D498BC55F8AC?sequence=1 </w:t>
            </w:r>
          </w:p>
        </w:tc>
      </w:tr>
    </w:tbl>
    <w:p w14:paraId="213EC7C2" w14:textId="77777777" w:rsidR="00895088" w:rsidRDefault="00895088"/>
    <w:sectPr w:rsidR="00895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088"/>
    <w:rsid w:val="00532C9C"/>
    <w:rsid w:val="0089508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1ACDFB6D"/>
  <w15:chartTrackingRefBased/>
  <w15:docId w15:val="{56CA8C56-BED9-2B47-9BD3-51A3F745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5088"/>
    <w:pPr>
      <w:spacing w:before="100" w:beforeAutospacing="1" w:after="100" w:afterAutospacing="1"/>
    </w:pPr>
    <w:rPr>
      <w:rFonts w:ascii="Times New Roman" w:eastAsia="Times New Roman" w:hAnsi="Times New Roman" w:cs="Times New Roman"/>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022267">
      <w:bodyDiv w:val="1"/>
      <w:marLeft w:val="0"/>
      <w:marRight w:val="0"/>
      <w:marTop w:val="0"/>
      <w:marBottom w:val="0"/>
      <w:divBdr>
        <w:top w:val="none" w:sz="0" w:space="0" w:color="auto"/>
        <w:left w:val="none" w:sz="0" w:space="0" w:color="auto"/>
        <w:bottom w:val="none" w:sz="0" w:space="0" w:color="auto"/>
        <w:right w:val="none" w:sz="0" w:space="0" w:color="auto"/>
      </w:divBdr>
    </w:div>
    <w:div w:id="2089884985">
      <w:bodyDiv w:val="1"/>
      <w:marLeft w:val="0"/>
      <w:marRight w:val="0"/>
      <w:marTop w:val="0"/>
      <w:marBottom w:val="0"/>
      <w:divBdr>
        <w:top w:val="none" w:sz="0" w:space="0" w:color="auto"/>
        <w:left w:val="none" w:sz="0" w:space="0" w:color="auto"/>
        <w:bottom w:val="none" w:sz="0" w:space="0" w:color="auto"/>
        <w:right w:val="none" w:sz="0" w:space="0" w:color="auto"/>
      </w:divBdr>
      <w:divsChild>
        <w:div w:id="342171178">
          <w:marLeft w:val="0"/>
          <w:marRight w:val="0"/>
          <w:marTop w:val="0"/>
          <w:marBottom w:val="0"/>
          <w:divBdr>
            <w:top w:val="none" w:sz="0" w:space="0" w:color="auto"/>
            <w:left w:val="none" w:sz="0" w:space="0" w:color="auto"/>
            <w:bottom w:val="none" w:sz="0" w:space="0" w:color="auto"/>
            <w:right w:val="none" w:sz="0" w:space="0" w:color="auto"/>
          </w:divBdr>
          <w:divsChild>
            <w:div w:id="1017345625">
              <w:marLeft w:val="0"/>
              <w:marRight w:val="0"/>
              <w:marTop w:val="0"/>
              <w:marBottom w:val="0"/>
              <w:divBdr>
                <w:top w:val="none" w:sz="0" w:space="0" w:color="auto"/>
                <w:left w:val="none" w:sz="0" w:space="0" w:color="auto"/>
                <w:bottom w:val="none" w:sz="0" w:space="0" w:color="auto"/>
                <w:right w:val="none" w:sz="0" w:space="0" w:color="auto"/>
              </w:divBdr>
              <w:divsChild>
                <w:div w:id="54353328">
                  <w:marLeft w:val="0"/>
                  <w:marRight w:val="0"/>
                  <w:marTop w:val="0"/>
                  <w:marBottom w:val="0"/>
                  <w:divBdr>
                    <w:top w:val="none" w:sz="0" w:space="0" w:color="auto"/>
                    <w:left w:val="none" w:sz="0" w:space="0" w:color="auto"/>
                    <w:bottom w:val="none" w:sz="0" w:space="0" w:color="auto"/>
                    <w:right w:val="none" w:sz="0" w:space="0" w:color="auto"/>
                  </w:divBdr>
                </w:div>
              </w:divsChild>
            </w:div>
            <w:div w:id="1786343534">
              <w:marLeft w:val="0"/>
              <w:marRight w:val="0"/>
              <w:marTop w:val="0"/>
              <w:marBottom w:val="0"/>
              <w:divBdr>
                <w:top w:val="none" w:sz="0" w:space="0" w:color="auto"/>
                <w:left w:val="none" w:sz="0" w:space="0" w:color="auto"/>
                <w:bottom w:val="none" w:sz="0" w:space="0" w:color="auto"/>
                <w:right w:val="none" w:sz="0" w:space="0" w:color="auto"/>
              </w:divBdr>
              <w:divsChild>
                <w:div w:id="1729182957">
                  <w:marLeft w:val="0"/>
                  <w:marRight w:val="0"/>
                  <w:marTop w:val="0"/>
                  <w:marBottom w:val="0"/>
                  <w:divBdr>
                    <w:top w:val="none" w:sz="0" w:space="0" w:color="auto"/>
                    <w:left w:val="none" w:sz="0" w:space="0" w:color="auto"/>
                    <w:bottom w:val="none" w:sz="0" w:space="0" w:color="auto"/>
                    <w:right w:val="none" w:sz="0" w:space="0" w:color="auto"/>
                  </w:divBdr>
                </w:div>
              </w:divsChild>
            </w:div>
            <w:div w:id="1750538130">
              <w:marLeft w:val="0"/>
              <w:marRight w:val="0"/>
              <w:marTop w:val="0"/>
              <w:marBottom w:val="0"/>
              <w:divBdr>
                <w:top w:val="none" w:sz="0" w:space="0" w:color="auto"/>
                <w:left w:val="none" w:sz="0" w:space="0" w:color="auto"/>
                <w:bottom w:val="none" w:sz="0" w:space="0" w:color="auto"/>
                <w:right w:val="none" w:sz="0" w:space="0" w:color="auto"/>
              </w:divBdr>
              <w:divsChild>
                <w:div w:id="1263107947">
                  <w:marLeft w:val="0"/>
                  <w:marRight w:val="0"/>
                  <w:marTop w:val="0"/>
                  <w:marBottom w:val="0"/>
                  <w:divBdr>
                    <w:top w:val="none" w:sz="0" w:space="0" w:color="auto"/>
                    <w:left w:val="none" w:sz="0" w:space="0" w:color="auto"/>
                    <w:bottom w:val="none" w:sz="0" w:space="0" w:color="auto"/>
                    <w:right w:val="none" w:sz="0" w:space="0" w:color="auto"/>
                  </w:divBdr>
                </w:div>
              </w:divsChild>
            </w:div>
            <w:div w:id="285935724">
              <w:marLeft w:val="0"/>
              <w:marRight w:val="0"/>
              <w:marTop w:val="0"/>
              <w:marBottom w:val="0"/>
              <w:divBdr>
                <w:top w:val="none" w:sz="0" w:space="0" w:color="auto"/>
                <w:left w:val="none" w:sz="0" w:space="0" w:color="auto"/>
                <w:bottom w:val="none" w:sz="0" w:space="0" w:color="auto"/>
                <w:right w:val="none" w:sz="0" w:space="0" w:color="auto"/>
              </w:divBdr>
              <w:divsChild>
                <w:div w:id="1086421581">
                  <w:marLeft w:val="0"/>
                  <w:marRight w:val="0"/>
                  <w:marTop w:val="0"/>
                  <w:marBottom w:val="0"/>
                  <w:divBdr>
                    <w:top w:val="none" w:sz="0" w:space="0" w:color="auto"/>
                    <w:left w:val="none" w:sz="0" w:space="0" w:color="auto"/>
                    <w:bottom w:val="none" w:sz="0" w:space="0" w:color="auto"/>
                    <w:right w:val="none" w:sz="0" w:space="0" w:color="auto"/>
                  </w:divBdr>
                </w:div>
              </w:divsChild>
            </w:div>
            <w:div w:id="436170515">
              <w:marLeft w:val="0"/>
              <w:marRight w:val="0"/>
              <w:marTop w:val="0"/>
              <w:marBottom w:val="0"/>
              <w:divBdr>
                <w:top w:val="none" w:sz="0" w:space="0" w:color="auto"/>
                <w:left w:val="none" w:sz="0" w:space="0" w:color="auto"/>
                <w:bottom w:val="none" w:sz="0" w:space="0" w:color="auto"/>
                <w:right w:val="none" w:sz="0" w:space="0" w:color="auto"/>
              </w:divBdr>
              <w:divsChild>
                <w:div w:id="487403424">
                  <w:marLeft w:val="0"/>
                  <w:marRight w:val="0"/>
                  <w:marTop w:val="0"/>
                  <w:marBottom w:val="0"/>
                  <w:divBdr>
                    <w:top w:val="none" w:sz="0" w:space="0" w:color="auto"/>
                    <w:left w:val="none" w:sz="0" w:space="0" w:color="auto"/>
                    <w:bottom w:val="none" w:sz="0" w:space="0" w:color="auto"/>
                    <w:right w:val="none" w:sz="0" w:space="0" w:color="auto"/>
                  </w:divBdr>
                </w:div>
              </w:divsChild>
            </w:div>
            <w:div w:id="823203222">
              <w:marLeft w:val="0"/>
              <w:marRight w:val="0"/>
              <w:marTop w:val="0"/>
              <w:marBottom w:val="0"/>
              <w:divBdr>
                <w:top w:val="none" w:sz="0" w:space="0" w:color="auto"/>
                <w:left w:val="none" w:sz="0" w:space="0" w:color="auto"/>
                <w:bottom w:val="none" w:sz="0" w:space="0" w:color="auto"/>
                <w:right w:val="none" w:sz="0" w:space="0" w:color="auto"/>
              </w:divBdr>
              <w:divsChild>
                <w:div w:id="1173304415">
                  <w:marLeft w:val="0"/>
                  <w:marRight w:val="0"/>
                  <w:marTop w:val="0"/>
                  <w:marBottom w:val="0"/>
                  <w:divBdr>
                    <w:top w:val="none" w:sz="0" w:space="0" w:color="auto"/>
                    <w:left w:val="none" w:sz="0" w:space="0" w:color="auto"/>
                    <w:bottom w:val="none" w:sz="0" w:space="0" w:color="auto"/>
                    <w:right w:val="none" w:sz="0" w:space="0" w:color="auto"/>
                  </w:divBdr>
                </w:div>
              </w:divsChild>
            </w:div>
            <w:div w:id="1506745539">
              <w:marLeft w:val="0"/>
              <w:marRight w:val="0"/>
              <w:marTop w:val="0"/>
              <w:marBottom w:val="0"/>
              <w:divBdr>
                <w:top w:val="none" w:sz="0" w:space="0" w:color="auto"/>
                <w:left w:val="none" w:sz="0" w:space="0" w:color="auto"/>
                <w:bottom w:val="none" w:sz="0" w:space="0" w:color="auto"/>
                <w:right w:val="none" w:sz="0" w:space="0" w:color="auto"/>
              </w:divBdr>
              <w:divsChild>
                <w:div w:id="584539412">
                  <w:marLeft w:val="0"/>
                  <w:marRight w:val="0"/>
                  <w:marTop w:val="0"/>
                  <w:marBottom w:val="0"/>
                  <w:divBdr>
                    <w:top w:val="none" w:sz="0" w:space="0" w:color="auto"/>
                    <w:left w:val="none" w:sz="0" w:space="0" w:color="auto"/>
                    <w:bottom w:val="none" w:sz="0" w:space="0" w:color="auto"/>
                    <w:right w:val="none" w:sz="0" w:space="0" w:color="auto"/>
                  </w:divBdr>
                </w:div>
              </w:divsChild>
            </w:div>
            <w:div w:id="2018733361">
              <w:marLeft w:val="0"/>
              <w:marRight w:val="0"/>
              <w:marTop w:val="0"/>
              <w:marBottom w:val="0"/>
              <w:divBdr>
                <w:top w:val="none" w:sz="0" w:space="0" w:color="auto"/>
                <w:left w:val="none" w:sz="0" w:space="0" w:color="auto"/>
                <w:bottom w:val="none" w:sz="0" w:space="0" w:color="auto"/>
                <w:right w:val="none" w:sz="0" w:space="0" w:color="auto"/>
              </w:divBdr>
              <w:divsChild>
                <w:div w:id="19281870">
                  <w:marLeft w:val="0"/>
                  <w:marRight w:val="0"/>
                  <w:marTop w:val="0"/>
                  <w:marBottom w:val="0"/>
                  <w:divBdr>
                    <w:top w:val="none" w:sz="0" w:space="0" w:color="auto"/>
                    <w:left w:val="none" w:sz="0" w:space="0" w:color="auto"/>
                    <w:bottom w:val="none" w:sz="0" w:space="0" w:color="auto"/>
                    <w:right w:val="none" w:sz="0" w:space="0" w:color="auto"/>
                  </w:divBdr>
                </w:div>
              </w:divsChild>
            </w:div>
            <w:div w:id="393502743">
              <w:marLeft w:val="0"/>
              <w:marRight w:val="0"/>
              <w:marTop w:val="0"/>
              <w:marBottom w:val="0"/>
              <w:divBdr>
                <w:top w:val="none" w:sz="0" w:space="0" w:color="auto"/>
                <w:left w:val="none" w:sz="0" w:space="0" w:color="auto"/>
                <w:bottom w:val="none" w:sz="0" w:space="0" w:color="auto"/>
                <w:right w:val="none" w:sz="0" w:space="0" w:color="auto"/>
              </w:divBdr>
              <w:divsChild>
                <w:div w:id="248975498">
                  <w:marLeft w:val="0"/>
                  <w:marRight w:val="0"/>
                  <w:marTop w:val="0"/>
                  <w:marBottom w:val="0"/>
                  <w:divBdr>
                    <w:top w:val="none" w:sz="0" w:space="0" w:color="auto"/>
                    <w:left w:val="none" w:sz="0" w:space="0" w:color="auto"/>
                    <w:bottom w:val="none" w:sz="0" w:space="0" w:color="auto"/>
                    <w:right w:val="none" w:sz="0" w:space="0" w:color="auto"/>
                  </w:divBdr>
                </w:div>
              </w:divsChild>
            </w:div>
            <w:div w:id="1362247216">
              <w:marLeft w:val="0"/>
              <w:marRight w:val="0"/>
              <w:marTop w:val="0"/>
              <w:marBottom w:val="0"/>
              <w:divBdr>
                <w:top w:val="none" w:sz="0" w:space="0" w:color="auto"/>
                <w:left w:val="none" w:sz="0" w:space="0" w:color="auto"/>
                <w:bottom w:val="none" w:sz="0" w:space="0" w:color="auto"/>
                <w:right w:val="none" w:sz="0" w:space="0" w:color="auto"/>
              </w:divBdr>
              <w:divsChild>
                <w:div w:id="1139490662">
                  <w:marLeft w:val="0"/>
                  <w:marRight w:val="0"/>
                  <w:marTop w:val="0"/>
                  <w:marBottom w:val="0"/>
                  <w:divBdr>
                    <w:top w:val="none" w:sz="0" w:space="0" w:color="auto"/>
                    <w:left w:val="none" w:sz="0" w:space="0" w:color="auto"/>
                    <w:bottom w:val="none" w:sz="0" w:space="0" w:color="auto"/>
                    <w:right w:val="none" w:sz="0" w:space="0" w:color="auto"/>
                  </w:divBdr>
                </w:div>
              </w:divsChild>
            </w:div>
            <w:div w:id="923487997">
              <w:marLeft w:val="0"/>
              <w:marRight w:val="0"/>
              <w:marTop w:val="0"/>
              <w:marBottom w:val="0"/>
              <w:divBdr>
                <w:top w:val="none" w:sz="0" w:space="0" w:color="auto"/>
                <w:left w:val="none" w:sz="0" w:space="0" w:color="auto"/>
                <w:bottom w:val="none" w:sz="0" w:space="0" w:color="auto"/>
                <w:right w:val="none" w:sz="0" w:space="0" w:color="auto"/>
              </w:divBdr>
              <w:divsChild>
                <w:div w:id="1527863881">
                  <w:marLeft w:val="0"/>
                  <w:marRight w:val="0"/>
                  <w:marTop w:val="0"/>
                  <w:marBottom w:val="0"/>
                  <w:divBdr>
                    <w:top w:val="none" w:sz="0" w:space="0" w:color="auto"/>
                    <w:left w:val="none" w:sz="0" w:space="0" w:color="auto"/>
                    <w:bottom w:val="none" w:sz="0" w:space="0" w:color="auto"/>
                    <w:right w:val="none" w:sz="0" w:space="0" w:color="auto"/>
                  </w:divBdr>
                </w:div>
              </w:divsChild>
            </w:div>
            <w:div w:id="763191836">
              <w:marLeft w:val="0"/>
              <w:marRight w:val="0"/>
              <w:marTop w:val="0"/>
              <w:marBottom w:val="0"/>
              <w:divBdr>
                <w:top w:val="none" w:sz="0" w:space="0" w:color="auto"/>
                <w:left w:val="none" w:sz="0" w:space="0" w:color="auto"/>
                <w:bottom w:val="none" w:sz="0" w:space="0" w:color="auto"/>
                <w:right w:val="none" w:sz="0" w:space="0" w:color="auto"/>
              </w:divBdr>
              <w:divsChild>
                <w:div w:id="1380544147">
                  <w:marLeft w:val="0"/>
                  <w:marRight w:val="0"/>
                  <w:marTop w:val="0"/>
                  <w:marBottom w:val="0"/>
                  <w:divBdr>
                    <w:top w:val="none" w:sz="0" w:space="0" w:color="auto"/>
                    <w:left w:val="none" w:sz="0" w:space="0" w:color="auto"/>
                    <w:bottom w:val="none" w:sz="0" w:space="0" w:color="auto"/>
                    <w:right w:val="none" w:sz="0" w:space="0" w:color="auto"/>
                  </w:divBdr>
                </w:div>
              </w:divsChild>
            </w:div>
            <w:div w:id="1940064730">
              <w:marLeft w:val="0"/>
              <w:marRight w:val="0"/>
              <w:marTop w:val="0"/>
              <w:marBottom w:val="0"/>
              <w:divBdr>
                <w:top w:val="none" w:sz="0" w:space="0" w:color="auto"/>
                <w:left w:val="none" w:sz="0" w:space="0" w:color="auto"/>
                <w:bottom w:val="none" w:sz="0" w:space="0" w:color="auto"/>
                <w:right w:val="none" w:sz="0" w:space="0" w:color="auto"/>
              </w:divBdr>
              <w:divsChild>
                <w:div w:id="1876116765">
                  <w:marLeft w:val="0"/>
                  <w:marRight w:val="0"/>
                  <w:marTop w:val="0"/>
                  <w:marBottom w:val="0"/>
                  <w:divBdr>
                    <w:top w:val="none" w:sz="0" w:space="0" w:color="auto"/>
                    <w:left w:val="none" w:sz="0" w:space="0" w:color="auto"/>
                    <w:bottom w:val="none" w:sz="0" w:space="0" w:color="auto"/>
                    <w:right w:val="none" w:sz="0" w:space="0" w:color="auto"/>
                  </w:divBdr>
                </w:div>
              </w:divsChild>
            </w:div>
            <w:div w:id="1124495397">
              <w:marLeft w:val="0"/>
              <w:marRight w:val="0"/>
              <w:marTop w:val="0"/>
              <w:marBottom w:val="0"/>
              <w:divBdr>
                <w:top w:val="none" w:sz="0" w:space="0" w:color="auto"/>
                <w:left w:val="none" w:sz="0" w:space="0" w:color="auto"/>
                <w:bottom w:val="none" w:sz="0" w:space="0" w:color="auto"/>
                <w:right w:val="none" w:sz="0" w:space="0" w:color="auto"/>
              </w:divBdr>
              <w:divsChild>
                <w:div w:id="732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2382">
          <w:marLeft w:val="0"/>
          <w:marRight w:val="0"/>
          <w:marTop w:val="0"/>
          <w:marBottom w:val="0"/>
          <w:divBdr>
            <w:top w:val="none" w:sz="0" w:space="0" w:color="auto"/>
            <w:left w:val="none" w:sz="0" w:space="0" w:color="auto"/>
            <w:bottom w:val="none" w:sz="0" w:space="0" w:color="auto"/>
            <w:right w:val="none" w:sz="0" w:space="0" w:color="auto"/>
          </w:divBdr>
          <w:divsChild>
            <w:div w:id="856236786">
              <w:marLeft w:val="0"/>
              <w:marRight w:val="0"/>
              <w:marTop w:val="0"/>
              <w:marBottom w:val="0"/>
              <w:divBdr>
                <w:top w:val="none" w:sz="0" w:space="0" w:color="auto"/>
                <w:left w:val="none" w:sz="0" w:space="0" w:color="auto"/>
                <w:bottom w:val="none" w:sz="0" w:space="0" w:color="auto"/>
                <w:right w:val="none" w:sz="0" w:space="0" w:color="auto"/>
              </w:divBdr>
            </w:div>
          </w:divsChild>
        </w:div>
        <w:div w:id="265311133">
          <w:marLeft w:val="0"/>
          <w:marRight w:val="0"/>
          <w:marTop w:val="0"/>
          <w:marBottom w:val="0"/>
          <w:divBdr>
            <w:top w:val="none" w:sz="0" w:space="0" w:color="auto"/>
            <w:left w:val="none" w:sz="0" w:space="0" w:color="auto"/>
            <w:bottom w:val="none" w:sz="0" w:space="0" w:color="auto"/>
            <w:right w:val="none" w:sz="0" w:space="0" w:color="auto"/>
          </w:divBdr>
          <w:divsChild>
            <w:div w:id="267010283">
              <w:marLeft w:val="0"/>
              <w:marRight w:val="0"/>
              <w:marTop w:val="0"/>
              <w:marBottom w:val="0"/>
              <w:divBdr>
                <w:top w:val="none" w:sz="0" w:space="0" w:color="auto"/>
                <w:left w:val="none" w:sz="0" w:space="0" w:color="auto"/>
                <w:bottom w:val="none" w:sz="0" w:space="0" w:color="auto"/>
                <w:right w:val="none" w:sz="0" w:space="0" w:color="auto"/>
              </w:divBdr>
            </w:div>
          </w:divsChild>
        </w:div>
        <w:div w:id="293023551">
          <w:marLeft w:val="0"/>
          <w:marRight w:val="0"/>
          <w:marTop w:val="0"/>
          <w:marBottom w:val="0"/>
          <w:divBdr>
            <w:top w:val="none" w:sz="0" w:space="0" w:color="auto"/>
            <w:left w:val="none" w:sz="0" w:space="0" w:color="auto"/>
            <w:bottom w:val="none" w:sz="0" w:space="0" w:color="auto"/>
            <w:right w:val="none" w:sz="0" w:space="0" w:color="auto"/>
          </w:divBdr>
          <w:divsChild>
            <w:div w:id="1488669491">
              <w:marLeft w:val="0"/>
              <w:marRight w:val="0"/>
              <w:marTop w:val="0"/>
              <w:marBottom w:val="0"/>
              <w:divBdr>
                <w:top w:val="none" w:sz="0" w:space="0" w:color="auto"/>
                <w:left w:val="none" w:sz="0" w:space="0" w:color="auto"/>
                <w:bottom w:val="none" w:sz="0" w:space="0" w:color="auto"/>
                <w:right w:val="none" w:sz="0" w:space="0" w:color="auto"/>
              </w:divBdr>
            </w:div>
          </w:divsChild>
        </w:div>
        <w:div w:id="1631475803">
          <w:marLeft w:val="0"/>
          <w:marRight w:val="0"/>
          <w:marTop w:val="0"/>
          <w:marBottom w:val="0"/>
          <w:divBdr>
            <w:top w:val="none" w:sz="0" w:space="0" w:color="auto"/>
            <w:left w:val="none" w:sz="0" w:space="0" w:color="auto"/>
            <w:bottom w:val="none" w:sz="0" w:space="0" w:color="auto"/>
            <w:right w:val="none" w:sz="0" w:space="0" w:color="auto"/>
          </w:divBdr>
          <w:divsChild>
            <w:div w:id="594480788">
              <w:marLeft w:val="0"/>
              <w:marRight w:val="0"/>
              <w:marTop w:val="0"/>
              <w:marBottom w:val="0"/>
              <w:divBdr>
                <w:top w:val="none" w:sz="0" w:space="0" w:color="auto"/>
                <w:left w:val="none" w:sz="0" w:space="0" w:color="auto"/>
                <w:bottom w:val="none" w:sz="0" w:space="0" w:color="auto"/>
                <w:right w:val="none" w:sz="0" w:space="0" w:color="auto"/>
              </w:divBdr>
            </w:div>
          </w:divsChild>
        </w:div>
        <w:div w:id="1355226894">
          <w:marLeft w:val="0"/>
          <w:marRight w:val="0"/>
          <w:marTop w:val="0"/>
          <w:marBottom w:val="0"/>
          <w:divBdr>
            <w:top w:val="none" w:sz="0" w:space="0" w:color="auto"/>
            <w:left w:val="none" w:sz="0" w:space="0" w:color="auto"/>
            <w:bottom w:val="none" w:sz="0" w:space="0" w:color="auto"/>
            <w:right w:val="none" w:sz="0" w:space="0" w:color="auto"/>
          </w:divBdr>
          <w:divsChild>
            <w:div w:id="1133061421">
              <w:marLeft w:val="0"/>
              <w:marRight w:val="0"/>
              <w:marTop w:val="0"/>
              <w:marBottom w:val="0"/>
              <w:divBdr>
                <w:top w:val="none" w:sz="0" w:space="0" w:color="auto"/>
                <w:left w:val="none" w:sz="0" w:space="0" w:color="auto"/>
                <w:bottom w:val="none" w:sz="0" w:space="0" w:color="auto"/>
                <w:right w:val="none" w:sz="0" w:space="0" w:color="auto"/>
              </w:divBdr>
            </w:div>
          </w:divsChild>
        </w:div>
        <w:div w:id="396831019">
          <w:marLeft w:val="0"/>
          <w:marRight w:val="0"/>
          <w:marTop w:val="0"/>
          <w:marBottom w:val="0"/>
          <w:divBdr>
            <w:top w:val="none" w:sz="0" w:space="0" w:color="auto"/>
            <w:left w:val="none" w:sz="0" w:space="0" w:color="auto"/>
            <w:bottom w:val="none" w:sz="0" w:space="0" w:color="auto"/>
            <w:right w:val="none" w:sz="0" w:space="0" w:color="auto"/>
          </w:divBdr>
          <w:divsChild>
            <w:div w:id="2028212349">
              <w:marLeft w:val="0"/>
              <w:marRight w:val="0"/>
              <w:marTop w:val="0"/>
              <w:marBottom w:val="0"/>
              <w:divBdr>
                <w:top w:val="none" w:sz="0" w:space="0" w:color="auto"/>
                <w:left w:val="none" w:sz="0" w:space="0" w:color="auto"/>
                <w:bottom w:val="none" w:sz="0" w:space="0" w:color="auto"/>
                <w:right w:val="none" w:sz="0" w:space="0" w:color="auto"/>
              </w:divBdr>
            </w:div>
          </w:divsChild>
        </w:div>
        <w:div w:id="2053260900">
          <w:marLeft w:val="0"/>
          <w:marRight w:val="0"/>
          <w:marTop w:val="0"/>
          <w:marBottom w:val="0"/>
          <w:divBdr>
            <w:top w:val="none" w:sz="0" w:space="0" w:color="auto"/>
            <w:left w:val="none" w:sz="0" w:space="0" w:color="auto"/>
            <w:bottom w:val="none" w:sz="0" w:space="0" w:color="auto"/>
            <w:right w:val="none" w:sz="0" w:space="0" w:color="auto"/>
          </w:divBdr>
          <w:divsChild>
            <w:div w:id="1817797168">
              <w:marLeft w:val="0"/>
              <w:marRight w:val="0"/>
              <w:marTop w:val="0"/>
              <w:marBottom w:val="0"/>
              <w:divBdr>
                <w:top w:val="none" w:sz="0" w:space="0" w:color="auto"/>
                <w:left w:val="none" w:sz="0" w:space="0" w:color="auto"/>
                <w:bottom w:val="none" w:sz="0" w:space="0" w:color="auto"/>
                <w:right w:val="none" w:sz="0" w:space="0" w:color="auto"/>
              </w:divBdr>
            </w:div>
          </w:divsChild>
        </w:div>
        <w:div w:id="1136946978">
          <w:marLeft w:val="0"/>
          <w:marRight w:val="0"/>
          <w:marTop w:val="0"/>
          <w:marBottom w:val="0"/>
          <w:divBdr>
            <w:top w:val="none" w:sz="0" w:space="0" w:color="auto"/>
            <w:left w:val="none" w:sz="0" w:space="0" w:color="auto"/>
            <w:bottom w:val="none" w:sz="0" w:space="0" w:color="auto"/>
            <w:right w:val="none" w:sz="0" w:space="0" w:color="auto"/>
          </w:divBdr>
          <w:divsChild>
            <w:div w:id="2070885952">
              <w:marLeft w:val="0"/>
              <w:marRight w:val="0"/>
              <w:marTop w:val="0"/>
              <w:marBottom w:val="0"/>
              <w:divBdr>
                <w:top w:val="none" w:sz="0" w:space="0" w:color="auto"/>
                <w:left w:val="none" w:sz="0" w:space="0" w:color="auto"/>
                <w:bottom w:val="none" w:sz="0" w:space="0" w:color="auto"/>
                <w:right w:val="none" w:sz="0" w:space="0" w:color="auto"/>
              </w:divBdr>
            </w:div>
          </w:divsChild>
        </w:div>
        <w:div w:id="1204253205">
          <w:marLeft w:val="0"/>
          <w:marRight w:val="0"/>
          <w:marTop w:val="0"/>
          <w:marBottom w:val="0"/>
          <w:divBdr>
            <w:top w:val="none" w:sz="0" w:space="0" w:color="auto"/>
            <w:left w:val="none" w:sz="0" w:space="0" w:color="auto"/>
            <w:bottom w:val="none" w:sz="0" w:space="0" w:color="auto"/>
            <w:right w:val="none" w:sz="0" w:space="0" w:color="auto"/>
          </w:divBdr>
          <w:divsChild>
            <w:div w:id="421147286">
              <w:marLeft w:val="0"/>
              <w:marRight w:val="0"/>
              <w:marTop w:val="0"/>
              <w:marBottom w:val="0"/>
              <w:divBdr>
                <w:top w:val="none" w:sz="0" w:space="0" w:color="auto"/>
                <w:left w:val="none" w:sz="0" w:space="0" w:color="auto"/>
                <w:bottom w:val="none" w:sz="0" w:space="0" w:color="auto"/>
                <w:right w:val="none" w:sz="0" w:space="0" w:color="auto"/>
              </w:divBdr>
            </w:div>
          </w:divsChild>
        </w:div>
        <w:div w:id="1489442529">
          <w:marLeft w:val="0"/>
          <w:marRight w:val="0"/>
          <w:marTop w:val="0"/>
          <w:marBottom w:val="0"/>
          <w:divBdr>
            <w:top w:val="none" w:sz="0" w:space="0" w:color="auto"/>
            <w:left w:val="none" w:sz="0" w:space="0" w:color="auto"/>
            <w:bottom w:val="none" w:sz="0" w:space="0" w:color="auto"/>
            <w:right w:val="none" w:sz="0" w:space="0" w:color="auto"/>
          </w:divBdr>
          <w:divsChild>
            <w:div w:id="710887221">
              <w:marLeft w:val="0"/>
              <w:marRight w:val="0"/>
              <w:marTop w:val="0"/>
              <w:marBottom w:val="0"/>
              <w:divBdr>
                <w:top w:val="none" w:sz="0" w:space="0" w:color="auto"/>
                <w:left w:val="none" w:sz="0" w:space="0" w:color="auto"/>
                <w:bottom w:val="none" w:sz="0" w:space="0" w:color="auto"/>
                <w:right w:val="none" w:sz="0" w:space="0" w:color="auto"/>
              </w:divBdr>
            </w:div>
          </w:divsChild>
        </w:div>
        <w:div w:id="47998689">
          <w:marLeft w:val="0"/>
          <w:marRight w:val="0"/>
          <w:marTop w:val="0"/>
          <w:marBottom w:val="0"/>
          <w:divBdr>
            <w:top w:val="none" w:sz="0" w:space="0" w:color="auto"/>
            <w:left w:val="none" w:sz="0" w:space="0" w:color="auto"/>
            <w:bottom w:val="none" w:sz="0" w:space="0" w:color="auto"/>
            <w:right w:val="none" w:sz="0" w:space="0" w:color="auto"/>
          </w:divBdr>
          <w:divsChild>
            <w:div w:id="910700948">
              <w:marLeft w:val="0"/>
              <w:marRight w:val="0"/>
              <w:marTop w:val="0"/>
              <w:marBottom w:val="0"/>
              <w:divBdr>
                <w:top w:val="none" w:sz="0" w:space="0" w:color="auto"/>
                <w:left w:val="none" w:sz="0" w:space="0" w:color="auto"/>
                <w:bottom w:val="none" w:sz="0" w:space="0" w:color="auto"/>
                <w:right w:val="none" w:sz="0" w:space="0" w:color="auto"/>
              </w:divBdr>
            </w:div>
          </w:divsChild>
        </w:div>
        <w:div w:id="1678923184">
          <w:marLeft w:val="0"/>
          <w:marRight w:val="0"/>
          <w:marTop w:val="0"/>
          <w:marBottom w:val="0"/>
          <w:divBdr>
            <w:top w:val="none" w:sz="0" w:space="0" w:color="auto"/>
            <w:left w:val="none" w:sz="0" w:space="0" w:color="auto"/>
            <w:bottom w:val="none" w:sz="0" w:space="0" w:color="auto"/>
            <w:right w:val="none" w:sz="0" w:space="0" w:color="auto"/>
          </w:divBdr>
          <w:divsChild>
            <w:div w:id="1512839472">
              <w:marLeft w:val="0"/>
              <w:marRight w:val="0"/>
              <w:marTop w:val="0"/>
              <w:marBottom w:val="0"/>
              <w:divBdr>
                <w:top w:val="none" w:sz="0" w:space="0" w:color="auto"/>
                <w:left w:val="none" w:sz="0" w:space="0" w:color="auto"/>
                <w:bottom w:val="none" w:sz="0" w:space="0" w:color="auto"/>
                <w:right w:val="none" w:sz="0" w:space="0" w:color="auto"/>
              </w:divBdr>
            </w:div>
          </w:divsChild>
        </w:div>
        <w:div w:id="1040520104">
          <w:marLeft w:val="0"/>
          <w:marRight w:val="0"/>
          <w:marTop w:val="0"/>
          <w:marBottom w:val="0"/>
          <w:divBdr>
            <w:top w:val="none" w:sz="0" w:space="0" w:color="auto"/>
            <w:left w:val="none" w:sz="0" w:space="0" w:color="auto"/>
            <w:bottom w:val="none" w:sz="0" w:space="0" w:color="auto"/>
            <w:right w:val="none" w:sz="0" w:space="0" w:color="auto"/>
          </w:divBdr>
          <w:divsChild>
            <w:div w:id="406611156">
              <w:marLeft w:val="0"/>
              <w:marRight w:val="0"/>
              <w:marTop w:val="0"/>
              <w:marBottom w:val="0"/>
              <w:divBdr>
                <w:top w:val="none" w:sz="0" w:space="0" w:color="auto"/>
                <w:left w:val="none" w:sz="0" w:space="0" w:color="auto"/>
                <w:bottom w:val="none" w:sz="0" w:space="0" w:color="auto"/>
                <w:right w:val="none" w:sz="0" w:space="0" w:color="auto"/>
              </w:divBdr>
            </w:div>
          </w:divsChild>
        </w:div>
        <w:div w:id="109276811">
          <w:marLeft w:val="0"/>
          <w:marRight w:val="0"/>
          <w:marTop w:val="0"/>
          <w:marBottom w:val="0"/>
          <w:divBdr>
            <w:top w:val="none" w:sz="0" w:space="0" w:color="auto"/>
            <w:left w:val="none" w:sz="0" w:space="0" w:color="auto"/>
            <w:bottom w:val="none" w:sz="0" w:space="0" w:color="auto"/>
            <w:right w:val="none" w:sz="0" w:space="0" w:color="auto"/>
          </w:divBdr>
          <w:divsChild>
            <w:div w:id="301932907">
              <w:marLeft w:val="0"/>
              <w:marRight w:val="0"/>
              <w:marTop w:val="0"/>
              <w:marBottom w:val="0"/>
              <w:divBdr>
                <w:top w:val="none" w:sz="0" w:space="0" w:color="auto"/>
                <w:left w:val="none" w:sz="0" w:space="0" w:color="auto"/>
                <w:bottom w:val="none" w:sz="0" w:space="0" w:color="auto"/>
                <w:right w:val="none" w:sz="0" w:space="0" w:color="auto"/>
              </w:divBdr>
            </w:div>
          </w:divsChild>
        </w:div>
        <w:div w:id="316037104">
          <w:marLeft w:val="0"/>
          <w:marRight w:val="0"/>
          <w:marTop w:val="0"/>
          <w:marBottom w:val="0"/>
          <w:divBdr>
            <w:top w:val="none" w:sz="0" w:space="0" w:color="auto"/>
            <w:left w:val="none" w:sz="0" w:space="0" w:color="auto"/>
            <w:bottom w:val="none" w:sz="0" w:space="0" w:color="auto"/>
            <w:right w:val="none" w:sz="0" w:space="0" w:color="auto"/>
          </w:divBdr>
          <w:divsChild>
            <w:div w:id="17947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Горбась</dc:creator>
  <cp:keywords/>
  <dc:description/>
  <cp:lastModifiedBy>Виктория Горбась</cp:lastModifiedBy>
  <cp:revision>2</cp:revision>
  <dcterms:created xsi:type="dcterms:W3CDTF">2023-10-01T07:13:00Z</dcterms:created>
  <dcterms:modified xsi:type="dcterms:W3CDTF">2023-10-01T07:13:00Z</dcterms:modified>
</cp:coreProperties>
</file>