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A65B9">
        <w:rPr>
          <w:rFonts w:ascii="Times New Roman" w:hAnsi="Times New Roman" w:cs="Times New Roman"/>
          <w:sz w:val="24"/>
          <w:szCs w:val="24"/>
        </w:rPr>
        <w:t>Основна література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1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Гігієна харчування з основами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нутриціології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: підручник; у 2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кн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; за ред. В.І.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Ципріяна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. К. : Медицина, 2018..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2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Харчування дітей перших років (0-23 місяців): клінічна настанова [Текст] / О. 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Катілов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Варзарь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О. Ю. Бєлоусова та ін. — Вінниця : Нова Книга, 2019. — 64 с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3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Нутриціологія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: навчальний посібник для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студ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вищ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закладів / Н.В.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Дуденко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Л.Ф.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Павлоцька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Т.А. Лазарєва [та ін.] ; МОНМСУ. 2-ге вид. Харків : Світ Книг, 2018 - 560 с.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Допоміжна література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1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Нутриціологія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(курс за вибором) : методичні вказівки до практичних занять і самостійної роботи для студентів III курсів медичних факультетів за спеціальністю 222 “Медицина” / М.О. Ковалів. Львів, 2018.- 47 с.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2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Харчування дітей перших років (0-23 місяців): клінічна настанова [Текст] / О. 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Катілов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Варзарь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О. Ю. Бєлоусова та ін. — Вінниця : Нова Книга, 2019. — 64 с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3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Ebenezer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Ojofeitimi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Guide.2018 -148p.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4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Infant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(0–23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) 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[Текст] / O. V.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Katilov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A. V.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Varzar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’, O.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Belousova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Vinnytsia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Knyha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2019. — 64 p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5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Duggan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John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Natkins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Pediatrics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5th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People"s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USA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Shelton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. Connecticut;2016 -2814p.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6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Methodical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Nutrіciology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Fat-Soluble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A, D, E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K":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222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Ч.1 / O. I.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Smiyan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O. K.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Romaniuk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2021. — 30 p.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7</w:t>
      </w:r>
      <w:r w:rsidRPr="00DA65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Methodical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lessons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Nutrіciology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Water-Soluble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Vitamins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" 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specialty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222 "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full-time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Ч.1 / O. I.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Smiyan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, O. K.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Romaniuk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Sumy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, 2022. — 36 p.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8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Сміян О.І., Сміян-Горбунова К.О., Лобода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А.М.,Попов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Січненко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П.І.,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Бинда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Т.П., Висоцький І.Ю.,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Петрашенко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В.О.,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Манько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Косарчук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В.В., Гордієнко О.В.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Macro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microelements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rotavirus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Zaporozhye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>. – 2018. - 20 (3). Р. 371-374.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9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Попов, С.В.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Динамика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использования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препаратов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омега-3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полиненасыщенных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жирных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кислот [Текст] / С.В. Попов, О.І. Сміян, П.І.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Січненко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та ін. // Матеріали Української науково-практичної конференції лікарів-педіатрів з міжнародною участю: «Проблемні питання діагностики та лікування дітей з соматичною патологією». – 2016. – С. 116 – 117.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Інформаційні ресурси в Інтернеті</w:t>
      </w:r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1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www.bda.uk.com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Dietetic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</w:p>
    <w:p w:rsidR="00DA65B9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2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www.nutrition.org.uk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</w:p>
    <w:p w:rsidR="00F04B1F" w:rsidRPr="00DA65B9" w:rsidRDefault="00DA65B9" w:rsidP="00DA65B9">
      <w:pPr>
        <w:rPr>
          <w:rFonts w:ascii="Times New Roman" w:hAnsi="Times New Roman" w:cs="Times New Roman"/>
          <w:sz w:val="24"/>
          <w:szCs w:val="24"/>
        </w:rPr>
      </w:pPr>
      <w:r w:rsidRPr="00DA65B9">
        <w:rPr>
          <w:rFonts w:ascii="Times New Roman" w:hAnsi="Times New Roman" w:cs="Times New Roman"/>
          <w:sz w:val="24"/>
          <w:szCs w:val="24"/>
        </w:rPr>
        <w:t>3</w:t>
      </w:r>
      <w:r w:rsidRPr="00DA65B9">
        <w:rPr>
          <w:rFonts w:ascii="Times New Roman" w:hAnsi="Times New Roman" w:cs="Times New Roman"/>
          <w:sz w:val="24"/>
          <w:szCs w:val="24"/>
        </w:rPr>
        <w:tab/>
        <w:t xml:space="preserve">www.nutrition.org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Nutritional</w:t>
      </w:r>
      <w:proofErr w:type="spellEnd"/>
      <w:r w:rsidRPr="00DA6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5B9">
        <w:rPr>
          <w:rFonts w:ascii="Times New Roman" w:hAnsi="Times New Roman" w:cs="Times New Roman"/>
          <w:sz w:val="24"/>
          <w:szCs w:val="24"/>
        </w:rPr>
        <w:t>Sciences</w:t>
      </w:r>
      <w:bookmarkEnd w:id="0"/>
      <w:proofErr w:type="spellEnd"/>
    </w:p>
    <w:sectPr w:rsidR="00F04B1F" w:rsidRPr="00DA65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B9"/>
    <w:rsid w:val="00DA65B9"/>
    <w:rsid w:val="00F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1C8C-B3E9-478D-A3E9-97D41605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2023-12-26T21:43:00Z</dcterms:created>
  <dcterms:modified xsi:type="dcterms:W3CDTF">2023-12-26T21:44:00Z</dcterms:modified>
</cp:coreProperties>
</file>